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Количество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малых и средних предприятий 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(на 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01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</w:t>
      </w:r>
      <w:r w:rsidR="00935A01">
        <w:rPr>
          <w:rFonts w:ascii="Arial" w:eastAsia="Calibri" w:hAnsi="Arial" w:cs="Arial"/>
          <w:sz w:val="24"/>
          <w:szCs w:val="24"/>
          <w:lang w:eastAsia="ru-RU"/>
        </w:rPr>
        <w:t>04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>.202</w:t>
      </w:r>
      <w:r w:rsidR="00022A80">
        <w:rPr>
          <w:rFonts w:ascii="Arial" w:eastAsia="Calibri" w:hAnsi="Arial" w:cs="Arial"/>
          <w:sz w:val="24"/>
          <w:szCs w:val="24"/>
          <w:lang w:eastAsia="ru-RU"/>
        </w:rPr>
        <w:t>6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022A80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2</w:t>
      </w:r>
      <w:r w:rsidR="00022A80">
        <w:rPr>
          <w:rFonts w:ascii="Arial" w:eastAsia="Calibri" w:hAnsi="Arial" w:cs="Arial"/>
          <w:sz w:val="24"/>
          <w:szCs w:val="24"/>
          <w:lang w:eastAsia="ru-RU"/>
        </w:rPr>
        <w:t>240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P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средних предприятий – </w:t>
      </w:r>
      <w:r w:rsidR="00022A80">
        <w:rPr>
          <w:rFonts w:ascii="Arial" w:eastAsia="Calibri" w:hAnsi="Arial" w:cs="Arial"/>
          <w:sz w:val="24"/>
          <w:szCs w:val="24"/>
          <w:lang w:eastAsia="ru-RU"/>
        </w:rPr>
        <w:t>307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ед.;</w:t>
      </w:r>
    </w:p>
    <w:p w:rsidR="001561E6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561E6">
        <w:rPr>
          <w:rFonts w:ascii="Arial" w:eastAsia="Calibri" w:hAnsi="Arial" w:cs="Arial"/>
          <w:sz w:val="24"/>
          <w:szCs w:val="24"/>
          <w:lang w:eastAsia="ru-RU"/>
        </w:rPr>
        <w:t>- микропредприятий - 2</w:t>
      </w:r>
      <w:r w:rsidR="00B226BB">
        <w:rPr>
          <w:rFonts w:ascii="Arial" w:eastAsia="Calibri" w:hAnsi="Arial" w:cs="Arial"/>
          <w:sz w:val="24"/>
          <w:szCs w:val="24"/>
          <w:lang w:eastAsia="ru-RU"/>
        </w:rPr>
        <w:t>1</w:t>
      </w:r>
      <w:r w:rsidR="00022A80">
        <w:rPr>
          <w:rFonts w:ascii="Arial" w:eastAsia="Calibri" w:hAnsi="Arial" w:cs="Arial"/>
          <w:sz w:val="24"/>
          <w:szCs w:val="24"/>
          <w:lang w:eastAsia="ru-RU"/>
        </w:rPr>
        <w:t>080</w:t>
      </w:r>
      <w:r w:rsidRPr="001561E6">
        <w:rPr>
          <w:rFonts w:ascii="Arial" w:eastAsia="Calibri" w:hAnsi="Arial" w:cs="Arial"/>
          <w:sz w:val="24"/>
          <w:szCs w:val="24"/>
          <w:lang w:eastAsia="ru-RU"/>
        </w:rPr>
        <w:t xml:space="preserve"> ед.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022A80" w:rsidRPr="00022A80" w:rsidRDefault="00022A80" w:rsidP="00022A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A80">
        <w:rPr>
          <w:rFonts w:ascii="Arial" w:eastAsia="Times New Roman" w:hAnsi="Arial" w:cs="Arial"/>
          <w:sz w:val="24"/>
          <w:szCs w:val="24"/>
          <w:lang w:eastAsia="ru-RU"/>
        </w:rPr>
        <w:t xml:space="preserve">По итогам первых трех месяцев 2026 года в городе Ростове-на-Дону насчитывается 23,6 тыс. субъектов малого и среднего предпринимательства (в том числе 21,1 тыс. микропредприятий и 2,2 тыс. малых предприятий), что на 2,7 процента меньше, чем годом ранее. </w:t>
      </w:r>
    </w:p>
    <w:p w:rsidR="00022A80" w:rsidRPr="00022A80" w:rsidRDefault="00022A80" w:rsidP="00022A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022A80">
        <w:rPr>
          <w:rFonts w:ascii="Arial" w:eastAsia="Times New Roman" w:hAnsi="Arial" w:cs="Arial"/>
          <w:sz w:val="24"/>
          <w:szCs w:val="24"/>
          <w:lang w:eastAsia="ru-RU"/>
        </w:rPr>
        <w:t>По-прежнему сложившееся снижение обусловлено уменьшением числа исключительно микропредприятий: за год их количество сократилось с  21848 единиц за январь-март 2025 года до 21080 единиц за январь-март 2026 года.</w:t>
      </w:r>
      <w:r w:rsidRPr="00022A8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22A80">
        <w:rPr>
          <w:rFonts w:ascii="Arial" w:eastAsia="Times New Roman" w:hAnsi="Arial" w:cs="Arial"/>
          <w:sz w:val="24"/>
          <w:szCs w:val="24"/>
          <w:lang w:eastAsia="ru-RU"/>
        </w:rPr>
        <w:t xml:space="preserve">При этом в большей степени это предприятия оптовой и розничной торговли. К числу факторов, повлиявших на данную ситуацию, можно отнести усиление конкуренции со стороны крупного бизнеса и маркетплейсов, рост издержек на аренду, логистику, персонал и закупки. </w:t>
      </w:r>
    </w:p>
    <w:p w:rsidR="00022A80" w:rsidRPr="00022A80" w:rsidRDefault="00022A80" w:rsidP="00022A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A80">
        <w:rPr>
          <w:rFonts w:ascii="Arial" w:eastAsia="Times New Roman" w:hAnsi="Arial" w:cs="Arial"/>
          <w:sz w:val="24"/>
          <w:szCs w:val="24"/>
          <w:lang w:eastAsia="ru-RU"/>
        </w:rPr>
        <w:t>Кроме того еще одним фактором оказавшим влияние на снижение юридических лиц является исключение ФНС России из Единого реестра субъектов малого и среднего предпринимательства предприятий и организаций, не подтвердивших свой статус или прекративших свою деятельность.</w:t>
      </w:r>
    </w:p>
    <w:p w:rsidR="00022A80" w:rsidRPr="00022A80" w:rsidRDefault="00022A80" w:rsidP="00022A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2A80">
        <w:rPr>
          <w:rFonts w:ascii="Arial" w:eastAsia="Times New Roman" w:hAnsi="Arial" w:cs="Arial"/>
          <w:sz w:val="24"/>
          <w:szCs w:val="24"/>
          <w:lang w:eastAsia="ru-RU"/>
        </w:rPr>
        <w:t>Отраслевая структура субъектов малого и среднего бизнеса в течение последних лет остается достаточно устойчивой и стабильной  – в приоритете, как и в целом по России, стабильно остается торговля. На второй ступени закрепился строительный бизнес. Завершает тройку лидеров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5E4F07" w:rsidRPr="005E4F07" w:rsidRDefault="005E4F07" w:rsidP="005E4F0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22A80" w:rsidRPr="00022A80" w:rsidRDefault="00022A80" w:rsidP="00022A80">
      <w:pPr>
        <w:spacing w:after="0" w:line="240" w:lineRule="auto"/>
        <w:jc w:val="center"/>
        <w:rPr>
          <w:rFonts w:ascii="Arial" w:eastAsia="Times New Roman" w:hAnsi="Arial" w:cs="Times New Roman"/>
          <w:b/>
          <w:szCs w:val="24"/>
          <w:lang w:eastAsia="ru-RU"/>
        </w:rPr>
      </w:pPr>
      <w:r w:rsidRPr="00022A80">
        <w:rPr>
          <w:rFonts w:ascii="Arial" w:eastAsia="Times New Roman" w:hAnsi="Arial" w:cs="Times New Roman"/>
          <w:b/>
          <w:szCs w:val="24"/>
          <w:lang w:eastAsia="ru-RU"/>
        </w:rPr>
        <w:t>Распределение малых и средних предприятий по основным видам экономической деятельности г. Ростова-на-Дону</w:t>
      </w:r>
      <w:r>
        <w:rPr>
          <w:rFonts w:ascii="Arial" w:eastAsia="Times New Roman" w:hAnsi="Arial" w:cs="Times New Roman"/>
          <w:b/>
          <w:szCs w:val="24"/>
          <w:lang w:eastAsia="ru-RU"/>
        </w:rPr>
        <w:t xml:space="preserve"> </w:t>
      </w:r>
      <w:r w:rsidRPr="00022A80">
        <w:rPr>
          <w:rFonts w:ascii="Arial" w:eastAsia="Times New Roman" w:hAnsi="Arial" w:cs="Times New Roman"/>
          <w:b/>
          <w:noProof/>
          <w:szCs w:val="24"/>
          <w:lang w:eastAsia="ru-RU"/>
        </w:rPr>
        <w:t>в январе-марте 2026</w:t>
      </w:r>
      <w:r w:rsidRPr="00022A80">
        <w:rPr>
          <w:rFonts w:ascii="Arial" w:eastAsia="Times New Roman" w:hAnsi="Arial" w:cs="Times New Roman"/>
          <w:b/>
          <w:szCs w:val="24"/>
          <w:lang w:eastAsia="ru-RU"/>
        </w:rPr>
        <w:t xml:space="preserve"> года</w:t>
      </w:r>
    </w:p>
    <w:p w:rsidR="00022A80" w:rsidRPr="00022A80" w:rsidRDefault="00022A80" w:rsidP="00022A80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  <w:r w:rsidRPr="00022A80">
        <w:rPr>
          <w:rFonts w:ascii="Arial" w:eastAsia="Times New Roman" w:hAnsi="Arial" w:cs="Times New Roman"/>
          <w:i/>
          <w:szCs w:val="24"/>
          <w:lang w:eastAsia="ru-RU"/>
        </w:rPr>
        <w:t>(в процентах к итогу)</w:t>
      </w:r>
    </w:p>
    <w:p w:rsidR="00022A80" w:rsidRPr="00022A80" w:rsidRDefault="00022A80" w:rsidP="00022A80">
      <w:pPr>
        <w:spacing w:after="0" w:line="240" w:lineRule="auto"/>
        <w:jc w:val="center"/>
        <w:rPr>
          <w:rFonts w:ascii="Arial" w:eastAsia="Times New Roman" w:hAnsi="Arial" w:cs="Times New Roman"/>
          <w:i/>
          <w:szCs w:val="24"/>
          <w:lang w:eastAsia="ru-RU"/>
        </w:rPr>
      </w:pPr>
    </w:p>
    <w:tbl>
      <w:tblPr>
        <w:tblW w:w="9480" w:type="dxa"/>
        <w:tblLayout w:type="fixed"/>
        <w:tblLook w:val="04A0" w:firstRow="1" w:lastRow="0" w:firstColumn="1" w:lastColumn="0" w:noHBand="0" w:noVBand="1"/>
      </w:tblPr>
      <w:tblGrid>
        <w:gridCol w:w="1074"/>
        <w:gridCol w:w="7336"/>
        <w:gridCol w:w="1070"/>
      </w:tblGrid>
      <w:tr w:rsidR="00022A80" w:rsidRPr="00022A80" w:rsidTr="00022A80">
        <w:trPr>
          <w:trHeight w:val="847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7" name="Рисунок 7" descr="3890936-buy-cart-market-purchase-shop-shopping-store_111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3890936-buy-cart-market-purchase-shop-shopping-store_111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Оптовая и розничная торговля, ремонт автотранспортных средств, мотоциклов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32,9%</w:t>
            </w:r>
          </w:p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</w:tr>
      <w:tr w:rsidR="00022A80" w:rsidRPr="00022A80" w:rsidTr="00022A80">
        <w:trPr>
          <w:trHeight w:val="785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27660" cy="327660"/>
                  <wp:effectExtent l="0" t="0" r="0" b="0"/>
                  <wp:docPr id="6" name="Рисунок 6" descr="house-reforms-626x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ouse-reforms-626x6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Строительство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13,0%</w:t>
            </w:r>
          </w:p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022A80" w:rsidRPr="00022A80" w:rsidTr="00022A80">
        <w:trPr>
          <w:trHeight w:val="434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66090" cy="414020"/>
                  <wp:effectExtent l="0" t="0" r="0" b="5080"/>
                  <wp:docPr id="5" name="Рисунок 5" descr="Hiring-a-Search-Eng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iring-a-Search-Eng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43" t="12152" r="13745" b="12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09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10,8%</w:t>
            </w:r>
          </w:p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</w:p>
        </w:tc>
      </w:tr>
      <w:tr w:rsidR="00022A80" w:rsidRPr="00022A80" w:rsidTr="00022A80">
        <w:trPr>
          <w:trHeight w:val="832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379730" cy="379730"/>
                  <wp:effectExtent l="0" t="0" r="1270" b="1270"/>
                  <wp:docPr id="4" name="Рисунок 4" descr="produc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roduc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Промышленные виды деятельности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8,9%</w:t>
            </w:r>
          </w:p>
        </w:tc>
      </w:tr>
      <w:tr w:rsidR="00022A80" w:rsidRPr="00022A80" w:rsidTr="00022A80">
        <w:trPr>
          <w:trHeight w:val="934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  <w:drawing>
                <wp:inline distT="0" distB="0" distL="0" distR="0">
                  <wp:extent cx="414020" cy="431165"/>
                  <wp:effectExtent l="0" t="0" r="5080" b="6985"/>
                  <wp:docPr id="3" name="Рисунок 3" descr="3713ba7a028aacfcd8b0f2426e075b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713ba7a028aacfcd8b0f2426e075b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31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ind w:left="-142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Операции с недвижимым имуществом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8,1%</w:t>
            </w:r>
          </w:p>
        </w:tc>
      </w:tr>
      <w:tr w:rsidR="00022A80" w:rsidRPr="00022A80" w:rsidTr="00022A80">
        <w:trPr>
          <w:trHeight w:val="797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2A80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474345" cy="344805"/>
                  <wp:effectExtent l="0" t="0" r="1905" b="0"/>
                  <wp:docPr id="2" name="Рисунок 2" descr="достав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остав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89" t="12170" r="24007" b="115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7,0%</w:t>
            </w:r>
          </w:p>
        </w:tc>
      </w:tr>
      <w:tr w:rsidR="00022A80" w:rsidRPr="00022A80" w:rsidTr="00022A80">
        <w:trPr>
          <w:trHeight w:val="797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22A80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27660" cy="336550"/>
                  <wp:effectExtent l="0" t="0" r="0" b="6350"/>
                  <wp:docPr id="1" name="Рисунок 1" descr="no-translate-detected_318-2928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o-translate-detected_318-2928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33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noProof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</w:pPr>
            <w:r w:rsidRPr="00022A80">
              <w:rPr>
                <w:rFonts w:ascii="Arial" w:eastAsia="Times New Roman" w:hAnsi="Arial" w:cs="Times New Roman"/>
                <w:b/>
                <w:i/>
                <w:noProof/>
                <w:szCs w:val="20"/>
                <w:lang w:eastAsia="ru-RU"/>
              </w:rPr>
              <w:t>3,5%</w:t>
            </w:r>
          </w:p>
        </w:tc>
      </w:tr>
      <w:tr w:rsidR="00022A80" w:rsidRPr="00022A80" w:rsidTr="00022A80">
        <w:trPr>
          <w:trHeight w:val="274"/>
        </w:trPr>
        <w:tc>
          <w:tcPr>
            <w:tcW w:w="1074" w:type="dxa"/>
            <w:shd w:val="clear" w:color="auto" w:fill="auto"/>
          </w:tcPr>
          <w:p w:rsidR="00022A80" w:rsidRPr="00022A80" w:rsidRDefault="00022A80" w:rsidP="00022A80">
            <w:pPr>
              <w:spacing w:after="0"/>
              <w:jc w:val="both"/>
              <w:rPr>
                <w:rFonts w:ascii="Arial" w:eastAsia="Times New Roman" w:hAnsi="Arial" w:cs="Times New Roman"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7336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/>
              <w:rPr>
                <w:rFonts w:ascii="Arial" w:eastAsia="Times New Roman" w:hAnsi="Arial" w:cs="Times New Roman"/>
                <w:b/>
                <w:noProof/>
                <w:color w:val="FF0000"/>
                <w:szCs w:val="20"/>
                <w:lang w:eastAsia="ru-RU"/>
              </w:rPr>
            </w:pPr>
          </w:p>
        </w:tc>
        <w:tc>
          <w:tcPr>
            <w:tcW w:w="1070" w:type="dxa"/>
            <w:shd w:val="clear" w:color="auto" w:fill="auto"/>
            <w:vAlign w:val="center"/>
          </w:tcPr>
          <w:p w:rsidR="00022A80" w:rsidRPr="00022A80" w:rsidRDefault="00022A80" w:rsidP="00022A8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i/>
                <w:noProof/>
                <w:color w:val="FF0000"/>
                <w:szCs w:val="20"/>
                <w:lang w:eastAsia="ru-RU"/>
              </w:rPr>
            </w:pPr>
          </w:p>
        </w:tc>
      </w:tr>
    </w:tbl>
    <w:p w:rsidR="00B226BB" w:rsidRPr="00B226BB" w:rsidRDefault="00B226BB" w:rsidP="00B226BB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Times New Roman"/>
          <w:color w:val="FF0000"/>
          <w:szCs w:val="20"/>
          <w:lang w:eastAsia="ru-RU"/>
        </w:rPr>
      </w:pPr>
      <w:bookmarkStart w:id="0" w:name="_GoBack"/>
      <w:bookmarkEnd w:id="0"/>
    </w:p>
    <w:sectPr w:rsidR="00B226BB" w:rsidRPr="00B226BB" w:rsidSect="00B226BB">
      <w:pgSz w:w="11906" w:h="16838"/>
      <w:pgMar w:top="238" w:right="851" w:bottom="28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5C7" w:rsidRDefault="00C815C7" w:rsidP="00B36810">
      <w:pPr>
        <w:spacing w:after="0" w:line="240" w:lineRule="auto"/>
      </w:pPr>
      <w:r>
        <w:separator/>
      </w:r>
    </w:p>
  </w:endnote>
  <w:endnote w:type="continuationSeparator" w:id="0">
    <w:p w:rsidR="00C815C7" w:rsidRDefault="00C815C7" w:rsidP="00B3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5C7" w:rsidRDefault="00C815C7" w:rsidP="00B36810">
      <w:pPr>
        <w:spacing w:after="0" w:line="240" w:lineRule="auto"/>
      </w:pPr>
      <w:r>
        <w:separator/>
      </w:r>
    </w:p>
  </w:footnote>
  <w:footnote w:type="continuationSeparator" w:id="0">
    <w:p w:rsidR="00C815C7" w:rsidRDefault="00C815C7" w:rsidP="00B368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22A80"/>
    <w:rsid w:val="000B7A92"/>
    <w:rsid w:val="00131C5D"/>
    <w:rsid w:val="001561E6"/>
    <w:rsid w:val="001A3607"/>
    <w:rsid w:val="002E596D"/>
    <w:rsid w:val="0031670F"/>
    <w:rsid w:val="004B0D5D"/>
    <w:rsid w:val="005E4F07"/>
    <w:rsid w:val="008F29AF"/>
    <w:rsid w:val="00935A01"/>
    <w:rsid w:val="0095629C"/>
    <w:rsid w:val="009971D6"/>
    <w:rsid w:val="009E43CE"/>
    <w:rsid w:val="00A10E25"/>
    <w:rsid w:val="00A37443"/>
    <w:rsid w:val="00AB2244"/>
    <w:rsid w:val="00B226BB"/>
    <w:rsid w:val="00B36810"/>
    <w:rsid w:val="00C815C7"/>
    <w:rsid w:val="00CE7F23"/>
    <w:rsid w:val="00E3037B"/>
    <w:rsid w:val="00E8504D"/>
    <w:rsid w:val="00EC2E29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E36C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36810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36810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B36810"/>
    <w:rPr>
      <w:vertAlign w:val="superscript"/>
    </w:rPr>
  </w:style>
  <w:style w:type="character" w:styleId="a6">
    <w:name w:val="Hyperlink"/>
    <w:uiPriority w:val="99"/>
    <w:unhideWhenUsed/>
    <w:rsid w:val="00B36810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6810"/>
  </w:style>
  <w:style w:type="paragraph" w:styleId="a9">
    <w:name w:val="footer"/>
    <w:basedOn w:val="a"/>
    <w:link w:val="aa"/>
    <w:uiPriority w:val="99"/>
    <w:unhideWhenUsed/>
    <w:rsid w:val="00B36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2019-10-10T07:23:00Z</dcterms:created>
  <dcterms:modified xsi:type="dcterms:W3CDTF">2026-07-31T09:13:00Z</dcterms:modified>
</cp:coreProperties>
</file>